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right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4"/>
          <w:szCs w:val="24"/>
          <w:shd w:val="clear" w:fill="FFFFFF"/>
        </w:rPr>
        <w:t>附件2：违规代收住宅专项维修资金检查表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shd w:val="clear" w:fill="FFFFFF"/>
        </w:rPr>
        <w:t> </w:t>
      </w:r>
    </w:p>
    <w:tbl>
      <w:tblPr>
        <w:tblStyle w:val="5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7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368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开发建设单位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检查内容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6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使用自制票据代收住宅专项维修资金是否已纠正；缓交、挪用住宅专项维修资金是否缴存市住宅专项维修资金管理中心。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是否代收住宅专项维修资金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1. 是      □            2. 否    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代收、挪用住宅维修资金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使用自制票据收取的未交至专户的住宅专项维修资金共计         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代收、挪用住宅专项维修资金整改情况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已将代收、挪用的住宅专项维修资金共计             元，于 月 日交至住宅专项维修资金专户，未交存                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备    注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2380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填 表 说 明</w:t>
            </w:r>
          </w:p>
        </w:tc>
        <w:tc>
          <w:tcPr>
            <w:tcW w:w="7368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6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1. 在对应的“□”里打“√”。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36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2. 该表格按项目逐个填报。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DFDFD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420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DFDFD"/>
          <w:lang w:val="en-US" w:eastAsia="zh-CN" w:bidi="ar"/>
        </w:rPr>
        <w:t>填报人：      负责人： 联系电话           填报日期：2017年  月 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1394"/>
    <w:rsid w:val="2302574D"/>
    <w:rsid w:val="37BD6948"/>
    <w:rsid w:val="46667CEC"/>
    <w:rsid w:val="53531394"/>
    <w:rsid w:val="62C845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2017-01-12T01:19:00Z</dcterms:created>
  <dc:creator>Administrator</dc:creator>
  <cp:lastModifiedBy>Administrator</cp:lastModifiedBy>
  <dcterms:modified xsi:type="dcterms:W3CDTF">2017-01-12T01:34:14Z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